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412" w:rsidRPr="00A73412" w:rsidRDefault="00A73412" w:rsidP="00A73412">
      <w:pPr>
        <w:shd w:val="clear" w:color="auto" w:fill="FFFFFF"/>
        <w:spacing w:after="324" w:line="240" w:lineRule="auto"/>
        <w:outlineLvl w:val="0"/>
        <w:rPr>
          <w:rFonts w:ascii="Helvetica" w:eastAsia="Times New Roman" w:hAnsi="Helvetica" w:cs="Helvetica"/>
          <w:b/>
          <w:bCs/>
          <w:color w:val="000000"/>
          <w:kern w:val="36"/>
          <w:sz w:val="43"/>
          <w:szCs w:val="43"/>
          <w:lang w:val="ru-RU" w:eastAsia="ru-RU" w:bidi="ar-SA"/>
        </w:rPr>
      </w:pPr>
      <w:r w:rsidRPr="00A73412">
        <w:rPr>
          <w:rFonts w:ascii="Helvetica" w:eastAsia="Times New Roman" w:hAnsi="Helvetica" w:cs="Helvetica"/>
          <w:b/>
          <w:bCs/>
          <w:color w:val="000000"/>
          <w:kern w:val="36"/>
          <w:sz w:val="43"/>
          <w:szCs w:val="43"/>
          <w:lang w:val="ru-RU" w:eastAsia="ru-RU" w:bidi="ar-SA"/>
        </w:rPr>
        <w:t>Информация Минтруда России от 4 марта 2013 г.</w:t>
      </w:r>
    </w:p>
    <w:p w:rsidR="00A73412" w:rsidRPr="00A73412" w:rsidRDefault="00A73412" w:rsidP="00A73412">
      <w:pPr>
        <w:shd w:val="clear" w:color="auto" w:fill="FFFFFF"/>
        <w:spacing w:after="0"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(актуализирован в июле 2015 г., внесены дополнения по вопросу ответственности за подкуп иностранных должностных лиц)</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b/>
          <w:bCs/>
          <w:color w:val="333333"/>
          <w:sz w:val="21"/>
          <w:lang w:val="ru-RU" w:eastAsia="ru-RU" w:bidi="ar-SA"/>
        </w:rP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Российская Федерация реализует принятые 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В соответствии со статьей 3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испрашивание или получение какими-либо из публичных должностных лиц какого-либо неправомерного преимущества для самого этого лица или любого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законом от 4 мая 2011 г.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 закон № 97-ФЗ).</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Вступившие в силу 17 мая 2011 г. изменения, внесенные в Уголовный кодекс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lastRenderedPageBreak/>
        <w:t>Уголовная ответственность за получение и (или) дачу взятки устанавливается также в отношении иностранных должностных лиц либо должностных лиц публичной международной организации.</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Согласно пункту 2 примечания к статье 290 УК РФ под иностранным должностным лицом в указанной статье, статьях 291 и 291.1 УК РФ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УК РФ также включает норму, предусматривающую ответственность за посредничество во взяточничестве (статья 291.1 УК РФ).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В части 5 статьи 291.1 УК РФ установлена ответственность за обещание или предложение посредничества во взяточничестве. Санкции, предусмотренные пятой и первой частями статьи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Под коммерческим подкупом и взяткой в УК РФ понимается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Кроме того, в статьях 204, 290, 291 УК РФ определены отягчающие обстоятельства, а также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В примечаниях к статье 291 УК РФ представлен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Вместе с тем, пунктом 22 постановления Пленума Верховного Суда Российской Федерации от 9 июля 2013 г. № 24 «О судебной практике по делам о взяточничестве и об иных коррупционных преступлениях» рекомендовано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статьей 290 и частями 3 и 4 статьи 204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Особенной части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Кодекс Российской Федерации об административных правонарушениях (далее – КоАП РФ).</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lastRenderedPageBreak/>
        <w:t>Так, в частности, Федеральным законом № 97-ФЗ введена статья 19.28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Определение иностранного должностного лица и должностного лица публичной международной организации приведено в пункте 3 примечания к статье 19.28 КоАП РФ и совпадает с определением, закрепленным в пункте 2 примечания к статье 290 УК РФ.</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В рамках реализации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в отношении случаев привлечения к ответственности за подкуп иностранных должностных лиц необходимо учитывать положения нормативных правовых актов ряда зарубежных государств, посвященные противодействию коррупции, имеющих экстерриториальное действие. Такого рода нормативные правовые акты устанавливают санкции за совершение коррупционных правонарушений, которые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Наиболее известные нормативные правовые акты зарубежных государств по вопросам противодействия коррупции, имеющие экстерриториальное действие, категории субъектов, на которые они распространяются, и условия привлечения их к ответственности приведены в Методических рекомендациях по разработке и принятию организациями мер по предупреждению и противодействию коррупции (</w:t>
      </w:r>
      <w:hyperlink r:id="rId5" w:history="1">
        <w:r w:rsidRPr="00A73412">
          <w:rPr>
            <w:rFonts w:ascii="Helvetica" w:eastAsia="Times New Roman" w:hAnsi="Helvetica" w:cs="Helvetica"/>
            <w:color w:val="337AB7"/>
            <w:sz w:val="21"/>
            <w:lang w:val="ru-RU" w:eastAsia="ru-RU" w:bidi="ar-SA"/>
          </w:rPr>
          <w:t>/ministry/anticorruption/Methods</w:t>
        </w:r>
      </w:hyperlink>
      <w:r w:rsidRPr="00A73412">
        <w:rPr>
          <w:rFonts w:ascii="Helvetica" w:eastAsia="Times New Roman" w:hAnsi="Helvetica" w:cs="Helvetica"/>
          <w:color w:val="333333"/>
          <w:sz w:val="21"/>
          <w:szCs w:val="21"/>
          <w:lang w:val="ru-RU" w:eastAsia="ru-RU" w:bidi="ar-SA"/>
        </w:rPr>
        <w:t>).</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также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В соответствии с Федеральным законом от 25 декабря 2008 г. № 273-ФЗ «О противодействии коррупции» одним из основных принципов противодействия коррупции определена приоритетность мер по ее профилактике.</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lastRenderedPageBreak/>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Мероприятия, включенные в комплекс мер, рекомендуется осуществлять по следующим направлениям:</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Основными задачами осуществления комплекса мер являются:</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b/>
          <w:bCs/>
          <w:color w:val="333333"/>
          <w:sz w:val="21"/>
          <w:lang w:val="ru-RU" w:eastAsia="ru-RU" w:bidi="ar-SA"/>
        </w:rP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u w:val="single"/>
          <w:lang w:val="ru-RU" w:eastAsia="ru-RU" w:bidi="ar-SA"/>
        </w:rPr>
        <w:lastRenderedPageBreak/>
        <w:t>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Реализацию данного направления рекомендуется осуществлять посредством:</w:t>
      </w:r>
    </w:p>
    <w:p w:rsidR="00A73412" w:rsidRPr="00A73412" w:rsidRDefault="00A73412" w:rsidP="00A73412">
      <w:pPr>
        <w:numPr>
          <w:ilvl w:val="0"/>
          <w:numId w:val="1"/>
        </w:numPr>
        <w:shd w:val="clear" w:color="auto" w:fill="FFFFFF"/>
        <w:spacing w:after="130"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проведения серии учебно-практических семинаров (тренингов);</w:t>
      </w:r>
    </w:p>
    <w:p w:rsidR="00A73412" w:rsidRPr="00A73412" w:rsidRDefault="00A73412" w:rsidP="00A73412">
      <w:pPr>
        <w:numPr>
          <w:ilvl w:val="0"/>
          <w:numId w:val="1"/>
        </w:numPr>
        <w:shd w:val="clear" w:color="auto" w:fill="FFFFFF"/>
        <w:spacing w:after="130"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1.1. В рамках серии учебно-практических семинаров является целесообразным рассмотрение следующих вопросов.</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(пункт 9 Постановления Пленума Верховного Суда Российской Федерации от 10 февраля 2000 г. № 6 «О судебной практике по делам о взяточничестве и коммерческом подкупе» (далее – Постановление Пленума ВС РФ № 6)).</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3) Понятие покушения на получение взятки.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(пункт 11 Постановления Пленума ВС РФ № 6).</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 xml:space="preserve">4) Участие родственников в получении взятки. 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w:t>
      </w:r>
      <w:r w:rsidRPr="00A73412">
        <w:rPr>
          <w:rFonts w:ascii="Helvetica" w:eastAsia="Times New Roman" w:hAnsi="Helvetica" w:cs="Helvetica"/>
          <w:color w:val="333333"/>
          <w:sz w:val="21"/>
          <w:szCs w:val="21"/>
          <w:lang w:val="ru-RU" w:eastAsia="ru-RU" w:bidi="ar-SA"/>
        </w:rPr>
        <w:lastRenderedPageBreak/>
        <w:t>использовал свои служебные полномочия в пользу взяткодателя, действия должностного лица следует квалифицировать как получение взятки.</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5) Понятие вымогательства взятки. 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правоохраняемых интересов (пункт 15 Постановления Пленума ВС РФ № 6).</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6) Подкуп иностранных должностных лиц. Государственным органам и служащим, а также 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Рядом зарубежных государств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Ознакомиться с зарубежным законодательством, касающимся подкупа иностранных должностных лиц, рекомендуется также должностным лицам в случае их командирования или при исполнении своих должностных обязанностей в представительствах государственных органов за рубежом.</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7) Исторические материалы по вышеуказанным вопросам, изложенным в Своде законов Российской Империи (Том III).</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Так в частности предлагается подготовить памятки для служащих и работников по следующим вопросам:</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статьи 290, 291, 291.1 УК РФ; статьи 19.28 КоАп РФ; пункты 9, 11, 15 Постановления Пленума ВС РФ № 6.</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u w:val="single"/>
          <w:lang w:val="ru-RU" w:eastAsia="ru-RU" w:bidi="ar-SA"/>
        </w:rPr>
        <w:t xml:space="preserve">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w:t>
      </w:r>
      <w:r w:rsidRPr="00A73412">
        <w:rPr>
          <w:rFonts w:ascii="Helvetica" w:eastAsia="Times New Roman" w:hAnsi="Helvetica" w:cs="Helvetica"/>
          <w:color w:val="333333"/>
          <w:sz w:val="21"/>
          <w:szCs w:val="21"/>
          <w:u w:val="single"/>
          <w:lang w:val="ru-RU" w:eastAsia="ru-RU" w:bidi="ar-SA"/>
        </w:rPr>
        <w:lastRenderedPageBreak/>
        <w:t>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Обеспечение информирования служащих и работников об установленных действующим законодательством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В части организации семинаров (бесед, лекций, практических занятий) необходимо рассмотреть следующие вопросы.</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1) Порядок уведомления служащего и работника о фактах склонения к совершению коррупционного правонарушения.</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В ходе семинара, требуется:</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2) Порядок урегулирования конфликта интересов.</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В ходе семинара, необходимо:</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A73412" w:rsidRPr="00A73412" w:rsidRDefault="00A73412" w:rsidP="00A73412">
      <w:pPr>
        <w:numPr>
          <w:ilvl w:val="0"/>
          <w:numId w:val="2"/>
        </w:numPr>
        <w:shd w:val="clear" w:color="auto" w:fill="FFFFFF"/>
        <w:spacing w:after="130"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A73412" w:rsidRPr="00A73412" w:rsidRDefault="00A73412" w:rsidP="00A73412">
      <w:pPr>
        <w:numPr>
          <w:ilvl w:val="0"/>
          <w:numId w:val="2"/>
        </w:numPr>
        <w:shd w:val="clear" w:color="auto" w:fill="FFFFFF"/>
        <w:spacing w:after="130"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родственники служащего или работника устраиваются на работу в организацию, которая извлекла, извлекает или может извлечь выгоду его из решений или действий (бездействия);</w:t>
      </w:r>
    </w:p>
    <w:p w:rsidR="00A73412" w:rsidRPr="00A73412" w:rsidRDefault="00A73412" w:rsidP="00A73412">
      <w:pPr>
        <w:numPr>
          <w:ilvl w:val="0"/>
          <w:numId w:val="2"/>
        </w:numPr>
        <w:shd w:val="clear" w:color="auto" w:fill="FFFFFF"/>
        <w:spacing w:after="130"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lastRenderedPageBreak/>
        <w:t>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3) Действия и высказывания, которые могут быть восприняты окружающими как согласие принять взятку или как просьба о даче взятки.</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В ходе семинара, является целесообразным, в частности:</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К числу таких тем относятся, например:</w:t>
      </w:r>
    </w:p>
    <w:p w:rsidR="00A73412" w:rsidRPr="00A73412" w:rsidRDefault="00A73412" w:rsidP="00A73412">
      <w:pPr>
        <w:numPr>
          <w:ilvl w:val="0"/>
          <w:numId w:val="3"/>
        </w:numPr>
        <w:shd w:val="clear" w:color="auto" w:fill="FFFFFF"/>
        <w:spacing w:after="130"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низкий уровень заработной платы служащего, работника и нехватка денежных средств на реализацию тех или иных нужд;</w:t>
      </w:r>
    </w:p>
    <w:p w:rsidR="00A73412" w:rsidRPr="00A73412" w:rsidRDefault="00A73412" w:rsidP="00A73412">
      <w:pPr>
        <w:numPr>
          <w:ilvl w:val="0"/>
          <w:numId w:val="3"/>
        </w:numPr>
        <w:shd w:val="clear" w:color="auto" w:fill="FFFFFF"/>
        <w:spacing w:after="130"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желание приобрести то или иное имущество, получить ту или иную услугу, отправиться в туристическую поездку;</w:t>
      </w:r>
    </w:p>
    <w:p w:rsidR="00A73412" w:rsidRPr="00A73412" w:rsidRDefault="00A73412" w:rsidP="00A73412">
      <w:pPr>
        <w:numPr>
          <w:ilvl w:val="0"/>
          <w:numId w:val="3"/>
        </w:numPr>
        <w:shd w:val="clear" w:color="auto" w:fill="FFFFFF"/>
        <w:spacing w:after="130"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отсутствие работы у родственников служащего, работника;</w:t>
      </w:r>
    </w:p>
    <w:p w:rsidR="00A73412" w:rsidRPr="00A73412" w:rsidRDefault="00A73412" w:rsidP="00A73412">
      <w:pPr>
        <w:numPr>
          <w:ilvl w:val="0"/>
          <w:numId w:val="3"/>
        </w:numPr>
        <w:shd w:val="clear" w:color="auto" w:fill="FFFFFF"/>
        <w:spacing w:after="130"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необходимость поступления детей служащего, работника в образовательные учреждения и т.д.</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К числу таких предложений относятся, например предложения:</w:t>
      </w:r>
    </w:p>
    <w:p w:rsidR="00A73412" w:rsidRPr="00A73412" w:rsidRDefault="00A73412" w:rsidP="00A73412">
      <w:pPr>
        <w:numPr>
          <w:ilvl w:val="0"/>
          <w:numId w:val="4"/>
        </w:numPr>
        <w:shd w:val="clear" w:color="auto" w:fill="FFFFFF"/>
        <w:spacing w:after="130"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предоставить служащему, работнику и/или его родственникам скидку;</w:t>
      </w:r>
    </w:p>
    <w:p w:rsidR="00A73412" w:rsidRPr="00A73412" w:rsidRDefault="00A73412" w:rsidP="00A73412">
      <w:pPr>
        <w:numPr>
          <w:ilvl w:val="0"/>
          <w:numId w:val="4"/>
        </w:numPr>
        <w:shd w:val="clear" w:color="auto" w:fill="FFFFFF"/>
        <w:spacing w:after="130"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A73412" w:rsidRPr="00A73412" w:rsidRDefault="00A73412" w:rsidP="00A73412">
      <w:pPr>
        <w:numPr>
          <w:ilvl w:val="0"/>
          <w:numId w:val="4"/>
        </w:numPr>
        <w:shd w:val="clear" w:color="auto" w:fill="FFFFFF"/>
        <w:spacing w:after="130"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lastRenderedPageBreak/>
        <w:t>внести деньги в конкретный благотворительный фонд;</w:t>
      </w:r>
    </w:p>
    <w:p w:rsidR="00A73412" w:rsidRPr="00A73412" w:rsidRDefault="00A73412" w:rsidP="00A73412">
      <w:pPr>
        <w:numPr>
          <w:ilvl w:val="0"/>
          <w:numId w:val="4"/>
        </w:numPr>
        <w:shd w:val="clear" w:color="auto" w:fill="FFFFFF"/>
        <w:spacing w:after="130"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поддержать конкретную спортивную команду и т.д.</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г) разъяснить служащим и работникам, что совершение ими определенных действий, может восприниматься как согласие принять взятку или просьба о даче взятки.</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К числу таких действий относятся, например:</w:t>
      </w:r>
    </w:p>
    <w:p w:rsidR="00A73412" w:rsidRPr="00A73412" w:rsidRDefault="00A73412" w:rsidP="00A73412">
      <w:pPr>
        <w:numPr>
          <w:ilvl w:val="0"/>
          <w:numId w:val="5"/>
        </w:numPr>
        <w:shd w:val="clear" w:color="auto" w:fill="FFFFFF"/>
        <w:spacing w:after="130"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регулярное получение подарков, даже (если речь идет не о государственном гражданском служащем) стоимостью менее 3000 рублей;</w:t>
      </w:r>
    </w:p>
    <w:p w:rsidR="00A73412" w:rsidRPr="00A73412" w:rsidRDefault="00A73412" w:rsidP="00A73412">
      <w:pPr>
        <w:numPr>
          <w:ilvl w:val="0"/>
          <w:numId w:val="5"/>
        </w:numPr>
        <w:shd w:val="clear" w:color="auto" w:fill="FFFFFF"/>
        <w:spacing w:after="130"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2) о типовых случаях конфликтов интересов и порядок их урегулирования;</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3) поведение, которое может быть воспринято как согласие принять взятку или как просьба о даче взятки, в которую включить описание выражений, тем для разговора, предложений и действий, указанных в подпункте 3) раздела 2 настоящего комплекса мер.</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u w:val="single"/>
          <w:lang w:val="ru-RU" w:eastAsia="ru-RU" w:bidi="ar-SA"/>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расхадах,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положений локальных правовых актов.</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lastRenderedPageBreak/>
        <w:t>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правонарушениям.</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В связи с этим необходимо, в частности:</w:t>
      </w:r>
    </w:p>
    <w:p w:rsidR="00A73412" w:rsidRPr="00A73412" w:rsidRDefault="00A73412" w:rsidP="00A73412">
      <w:pPr>
        <w:numPr>
          <w:ilvl w:val="0"/>
          <w:numId w:val="6"/>
        </w:numPr>
        <w:shd w:val="clear" w:color="auto" w:fill="FFFFFF"/>
        <w:spacing w:after="130"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закрепить требования о конфиденциальности информации о личности заявителя;</w:t>
      </w:r>
    </w:p>
    <w:p w:rsidR="00A73412" w:rsidRPr="00A73412" w:rsidRDefault="00A73412" w:rsidP="00A73412">
      <w:pPr>
        <w:numPr>
          <w:ilvl w:val="0"/>
          <w:numId w:val="6"/>
        </w:numPr>
        <w:shd w:val="clear" w:color="auto" w:fill="FFFFFF"/>
        <w:spacing w:after="130"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установить режим доступа к журналу входящей корреспонденции, содержащему данные, позволяющие идентифицировать личность заявителя;</w:t>
      </w:r>
    </w:p>
    <w:p w:rsidR="00A73412" w:rsidRPr="00A73412" w:rsidRDefault="00A73412" w:rsidP="00A73412">
      <w:pPr>
        <w:numPr>
          <w:ilvl w:val="0"/>
          <w:numId w:val="6"/>
        </w:numPr>
        <w:shd w:val="clear" w:color="auto" w:fill="FFFFFF"/>
        <w:spacing w:after="130"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u w:val="single"/>
          <w:lang w:val="ru-RU" w:eastAsia="ru-RU" w:bidi="ar-SA"/>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В число мер по реализации данного направления необходимо включить следующие.</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A73412" w:rsidRPr="00A73412" w:rsidRDefault="00A73412" w:rsidP="00A73412">
      <w:pPr>
        <w:numPr>
          <w:ilvl w:val="0"/>
          <w:numId w:val="7"/>
        </w:numPr>
        <w:shd w:val="clear" w:color="auto" w:fill="FFFFFF"/>
        <w:spacing w:after="130"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дача взятки должностному лицу наказывается лишением свободы.</w:t>
      </w:r>
    </w:p>
    <w:p w:rsidR="00A73412" w:rsidRPr="00A73412" w:rsidRDefault="00A73412" w:rsidP="00A73412">
      <w:pPr>
        <w:numPr>
          <w:ilvl w:val="0"/>
          <w:numId w:val="7"/>
        </w:numPr>
        <w:shd w:val="clear" w:color="auto" w:fill="FFFFFF"/>
        <w:spacing w:after="130"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A73412" w:rsidRPr="00A73412" w:rsidRDefault="00A73412" w:rsidP="00A73412">
      <w:pPr>
        <w:numPr>
          <w:ilvl w:val="0"/>
          <w:numId w:val="7"/>
        </w:numPr>
        <w:shd w:val="clear" w:color="auto" w:fill="FFFFFF"/>
        <w:spacing w:after="130"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государственному служащему запрещается принимать подарки в связи с исполнением служебных обязанностей вне зависимости от стоимости подарка.</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A73412" w:rsidRPr="00A73412" w:rsidRDefault="00A73412" w:rsidP="00A73412">
      <w:pPr>
        <w:shd w:val="clear" w:color="auto" w:fill="FFFFFF"/>
        <w:spacing w:after="389" w:line="240" w:lineRule="auto"/>
        <w:rPr>
          <w:rFonts w:ascii="Helvetica" w:eastAsia="Times New Roman" w:hAnsi="Helvetica" w:cs="Helvetica"/>
          <w:color w:val="333333"/>
          <w:sz w:val="21"/>
          <w:szCs w:val="21"/>
          <w:lang w:val="ru-RU" w:eastAsia="ru-RU" w:bidi="ar-SA"/>
        </w:rPr>
      </w:pPr>
      <w:r w:rsidRPr="00A73412">
        <w:rPr>
          <w:rFonts w:ascii="Helvetica" w:eastAsia="Times New Roman" w:hAnsi="Helvetica" w:cs="Helvetica"/>
          <w:color w:val="333333"/>
          <w:sz w:val="21"/>
          <w:szCs w:val="21"/>
          <w:lang w:val="ru-RU" w:eastAsia="ru-RU" w:bidi="ar-SA"/>
        </w:rP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0736F1" w:rsidRPr="00A73412" w:rsidRDefault="00A73412">
      <w:pPr>
        <w:rPr>
          <w:lang w:val="ru-RU"/>
        </w:rPr>
      </w:pPr>
    </w:p>
    <w:sectPr w:rsidR="000736F1" w:rsidRPr="00A73412" w:rsidSect="007920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F3CBE"/>
    <w:multiLevelType w:val="multilevel"/>
    <w:tmpl w:val="19AA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F04A40"/>
    <w:multiLevelType w:val="multilevel"/>
    <w:tmpl w:val="9250A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8D013A"/>
    <w:multiLevelType w:val="multilevel"/>
    <w:tmpl w:val="694E2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1E5F55"/>
    <w:multiLevelType w:val="multilevel"/>
    <w:tmpl w:val="FE68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3E790A"/>
    <w:multiLevelType w:val="multilevel"/>
    <w:tmpl w:val="77B6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D2121"/>
    <w:multiLevelType w:val="multilevel"/>
    <w:tmpl w:val="564A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9665B9"/>
    <w:multiLevelType w:val="multilevel"/>
    <w:tmpl w:val="9334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A21605"/>
    <w:rsid w:val="00052761"/>
    <w:rsid w:val="00086A08"/>
    <w:rsid w:val="000F6E16"/>
    <w:rsid w:val="002F1163"/>
    <w:rsid w:val="00341220"/>
    <w:rsid w:val="005129EB"/>
    <w:rsid w:val="006327B6"/>
    <w:rsid w:val="00792008"/>
    <w:rsid w:val="00817663"/>
    <w:rsid w:val="008354B3"/>
    <w:rsid w:val="00A21605"/>
    <w:rsid w:val="00A73412"/>
    <w:rsid w:val="00A775AB"/>
    <w:rsid w:val="00C2557D"/>
    <w:rsid w:val="00D30221"/>
    <w:rsid w:val="00E3730F"/>
    <w:rsid w:val="00E657E0"/>
    <w:rsid w:val="00F86E05"/>
    <w:rsid w:val="00FC3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30F"/>
  </w:style>
  <w:style w:type="paragraph" w:styleId="1">
    <w:name w:val="heading 1"/>
    <w:basedOn w:val="a"/>
    <w:next w:val="a"/>
    <w:link w:val="10"/>
    <w:uiPriority w:val="9"/>
    <w:qFormat/>
    <w:rsid w:val="00E3730F"/>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E373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3730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3730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373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373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3730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3730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3730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730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373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3730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3730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3730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3730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3730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3730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E3730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3730F"/>
    <w:pPr>
      <w:spacing w:line="240" w:lineRule="auto"/>
    </w:pPr>
    <w:rPr>
      <w:b/>
      <w:bCs/>
      <w:color w:val="4F81BD" w:themeColor="accent1"/>
      <w:sz w:val="18"/>
      <w:szCs w:val="18"/>
    </w:rPr>
  </w:style>
  <w:style w:type="paragraph" w:styleId="a4">
    <w:name w:val="Title"/>
    <w:basedOn w:val="a"/>
    <w:next w:val="a"/>
    <w:link w:val="a5"/>
    <w:uiPriority w:val="10"/>
    <w:qFormat/>
    <w:rsid w:val="00E373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E3730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373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E3730F"/>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3730F"/>
    <w:rPr>
      <w:b/>
      <w:bCs/>
    </w:rPr>
  </w:style>
  <w:style w:type="character" w:styleId="a9">
    <w:name w:val="Emphasis"/>
    <w:basedOn w:val="a0"/>
    <w:uiPriority w:val="20"/>
    <w:qFormat/>
    <w:rsid w:val="00E3730F"/>
    <w:rPr>
      <w:i/>
      <w:iCs/>
    </w:rPr>
  </w:style>
  <w:style w:type="paragraph" w:styleId="aa">
    <w:name w:val="No Spacing"/>
    <w:uiPriority w:val="1"/>
    <w:qFormat/>
    <w:rsid w:val="00E3730F"/>
    <w:pPr>
      <w:spacing w:after="0" w:line="240" w:lineRule="auto"/>
    </w:pPr>
  </w:style>
  <w:style w:type="paragraph" w:styleId="ab">
    <w:name w:val="List Paragraph"/>
    <w:basedOn w:val="a"/>
    <w:uiPriority w:val="34"/>
    <w:qFormat/>
    <w:rsid w:val="00E3730F"/>
    <w:pPr>
      <w:ind w:left="720"/>
      <w:contextualSpacing/>
    </w:pPr>
  </w:style>
  <w:style w:type="paragraph" w:styleId="21">
    <w:name w:val="Quote"/>
    <w:basedOn w:val="a"/>
    <w:next w:val="a"/>
    <w:link w:val="22"/>
    <w:uiPriority w:val="29"/>
    <w:qFormat/>
    <w:rsid w:val="00E3730F"/>
    <w:rPr>
      <w:i/>
      <w:iCs/>
      <w:color w:val="000000" w:themeColor="text1"/>
    </w:rPr>
  </w:style>
  <w:style w:type="character" w:customStyle="1" w:styleId="22">
    <w:name w:val="Цитата 2 Знак"/>
    <w:basedOn w:val="a0"/>
    <w:link w:val="21"/>
    <w:uiPriority w:val="29"/>
    <w:rsid w:val="00E3730F"/>
    <w:rPr>
      <w:i/>
      <w:iCs/>
      <w:color w:val="000000" w:themeColor="text1"/>
    </w:rPr>
  </w:style>
  <w:style w:type="paragraph" w:styleId="ac">
    <w:name w:val="Intense Quote"/>
    <w:basedOn w:val="a"/>
    <w:next w:val="a"/>
    <w:link w:val="ad"/>
    <w:uiPriority w:val="30"/>
    <w:qFormat/>
    <w:rsid w:val="00E3730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E3730F"/>
    <w:rPr>
      <w:b/>
      <w:bCs/>
      <w:i/>
      <w:iCs/>
      <w:color w:val="4F81BD" w:themeColor="accent1"/>
    </w:rPr>
  </w:style>
  <w:style w:type="character" w:styleId="ae">
    <w:name w:val="Subtle Emphasis"/>
    <w:basedOn w:val="a0"/>
    <w:uiPriority w:val="19"/>
    <w:qFormat/>
    <w:rsid w:val="00E3730F"/>
    <w:rPr>
      <w:i/>
      <w:iCs/>
      <w:color w:val="808080" w:themeColor="text1" w:themeTint="7F"/>
    </w:rPr>
  </w:style>
  <w:style w:type="character" w:styleId="af">
    <w:name w:val="Intense Emphasis"/>
    <w:basedOn w:val="a0"/>
    <w:uiPriority w:val="21"/>
    <w:qFormat/>
    <w:rsid w:val="00E3730F"/>
    <w:rPr>
      <w:b/>
      <w:bCs/>
      <w:i/>
      <w:iCs/>
      <w:color w:val="4F81BD" w:themeColor="accent1"/>
    </w:rPr>
  </w:style>
  <w:style w:type="character" w:styleId="af0">
    <w:name w:val="Subtle Reference"/>
    <w:basedOn w:val="a0"/>
    <w:uiPriority w:val="31"/>
    <w:qFormat/>
    <w:rsid w:val="00E3730F"/>
    <w:rPr>
      <w:smallCaps/>
      <w:color w:val="C0504D" w:themeColor="accent2"/>
      <w:u w:val="single"/>
    </w:rPr>
  </w:style>
  <w:style w:type="character" w:styleId="af1">
    <w:name w:val="Intense Reference"/>
    <w:basedOn w:val="a0"/>
    <w:uiPriority w:val="32"/>
    <w:qFormat/>
    <w:rsid w:val="00E3730F"/>
    <w:rPr>
      <w:b/>
      <w:bCs/>
      <w:smallCaps/>
      <w:color w:val="C0504D" w:themeColor="accent2"/>
      <w:spacing w:val="5"/>
      <w:u w:val="single"/>
    </w:rPr>
  </w:style>
  <w:style w:type="character" w:styleId="af2">
    <w:name w:val="Book Title"/>
    <w:basedOn w:val="a0"/>
    <w:uiPriority w:val="33"/>
    <w:qFormat/>
    <w:rsid w:val="00E3730F"/>
    <w:rPr>
      <w:b/>
      <w:bCs/>
      <w:smallCaps/>
      <w:spacing w:val="5"/>
    </w:rPr>
  </w:style>
  <w:style w:type="paragraph" w:styleId="af3">
    <w:name w:val="TOC Heading"/>
    <w:basedOn w:val="1"/>
    <w:next w:val="a"/>
    <w:uiPriority w:val="39"/>
    <w:semiHidden/>
    <w:unhideWhenUsed/>
    <w:qFormat/>
    <w:rsid w:val="00E3730F"/>
    <w:pPr>
      <w:outlineLvl w:val="9"/>
    </w:pPr>
  </w:style>
  <w:style w:type="paragraph" w:customStyle="1" w:styleId="shorttitle-doc">
    <w:name w:val="shorttitle-doc"/>
    <w:basedOn w:val="a"/>
    <w:rsid w:val="00A73412"/>
    <w:pPr>
      <w:spacing w:before="100" w:beforeAutospacing="1" w:after="100" w:afterAutospacing="1" w:line="240" w:lineRule="auto"/>
    </w:pPr>
    <w:rPr>
      <w:rFonts w:eastAsia="Times New Roman" w:cs="Times New Roman"/>
      <w:sz w:val="24"/>
      <w:szCs w:val="24"/>
      <w:lang w:val="ru-RU" w:eastAsia="ru-RU" w:bidi="ar-SA"/>
    </w:rPr>
  </w:style>
  <w:style w:type="paragraph" w:styleId="af4">
    <w:name w:val="Normal (Web)"/>
    <w:basedOn w:val="a"/>
    <w:uiPriority w:val="99"/>
    <w:semiHidden/>
    <w:unhideWhenUsed/>
    <w:rsid w:val="00A73412"/>
    <w:pPr>
      <w:spacing w:before="100" w:beforeAutospacing="1" w:after="100" w:afterAutospacing="1" w:line="240" w:lineRule="auto"/>
    </w:pPr>
    <w:rPr>
      <w:rFonts w:eastAsia="Times New Roman" w:cs="Times New Roman"/>
      <w:sz w:val="24"/>
      <w:szCs w:val="24"/>
      <w:lang w:val="ru-RU" w:eastAsia="ru-RU" w:bidi="ar-SA"/>
    </w:rPr>
  </w:style>
  <w:style w:type="character" w:styleId="af5">
    <w:name w:val="Hyperlink"/>
    <w:basedOn w:val="a0"/>
    <w:uiPriority w:val="99"/>
    <w:semiHidden/>
    <w:unhideWhenUsed/>
    <w:rsid w:val="00A73412"/>
    <w:rPr>
      <w:color w:val="0000FF"/>
      <w:u w:val="single"/>
    </w:rPr>
  </w:style>
</w:styles>
</file>

<file path=word/webSettings.xml><?xml version="1.0" encoding="utf-8"?>
<w:webSettings xmlns:r="http://schemas.openxmlformats.org/officeDocument/2006/relationships" xmlns:w="http://schemas.openxmlformats.org/wordprocessingml/2006/main">
  <w:divs>
    <w:div w:id="1058823240">
      <w:bodyDiv w:val="1"/>
      <w:marLeft w:val="0"/>
      <w:marRight w:val="0"/>
      <w:marTop w:val="0"/>
      <w:marBottom w:val="0"/>
      <w:divBdr>
        <w:top w:val="none" w:sz="0" w:space="0" w:color="auto"/>
        <w:left w:val="none" w:sz="0" w:space="0" w:color="auto"/>
        <w:bottom w:val="none" w:sz="0" w:space="0" w:color="auto"/>
        <w:right w:val="none" w:sz="0" w:space="0" w:color="auto"/>
      </w:divBdr>
      <w:divsChild>
        <w:div w:id="1035229682">
          <w:marLeft w:val="0"/>
          <w:marRight w:val="0"/>
          <w:marTop w:val="0"/>
          <w:marBottom w:val="0"/>
          <w:divBdr>
            <w:top w:val="none" w:sz="0" w:space="0" w:color="auto"/>
            <w:left w:val="none" w:sz="0" w:space="0" w:color="auto"/>
            <w:bottom w:val="none" w:sz="0" w:space="0" w:color="auto"/>
            <w:right w:val="none" w:sz="0" w:space="0" w:color="auto"/>
          </w:divBdr>
          <w:divsChild>
            <w:div w:id="15760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osmintrud.ru/ministry/anticorruption/Method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4666</Words>
  <Characters>26602</Characters>
  <Application>Microsoft Office Word</Application>
  <DocSecurity>0</DocSecurity>
  <Lines>221</Lines>
  <Paragraphs>62</Paragraphs>
  <ScaleCrop>false</ScaleCrop>
  <Company/>
  <LinksUpToDate>false</LinksUpToDate>
  <CharactersWithSpaces>31206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ZBTU</dc:creator>
  <cp:lastModifiedBy>ZBTU</cp:lastModifiedBy>
  <cp:revision>2</cp:revision>
  <dcterms:created xsi:type="dcterms:W3CDTF">2019-07-25T10:32:00Z</dcterms:created>
  <dcterms:modified xsi:type="dcterms:W3CDTF">2019-07-25T10:33:00Z</dcterms:modified>
</cp:coreProperties>
</file>